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61DF5" w14:textId="4F36F8D8" w:rsidR="00301A26" w:rsidRPr="0033588D" w:rsidRDefault="00992734" w:rsidP="00422A64">
      <w:pPr>
        <w:spacing w:after="120"/>
        <w:rPr>
          <w:rStyle w:val="Overskrift1Tegn"/>
          <w:sz w:val="22"/>
          <w:lang w:val="en-US"/>
        </w:rPr>
      </w:pPr>
      <w:r w:rsidRPr="0033588D">
        <w:rPr>
          <w:rStyle w:val="Overskrift1Tegn"/>
          <w:sz w:val="22"/>
          <w:lang w:val="en-US"/>
        </w:rPr>
        <w:t xml:space="preserve">Task Force Name: </w:t>
      </w:r>
      <w:r w:rsidR="00087B65">
        <w:rPr>
          <w:rStyle w:val="Overskrift1Tegn"/>
          <w:sz w:val="22"/>
          <w:lang w:val="en-US"/>
        </w:rPr>
        <w:t xml:space="preserve">Designing the </w:t>
      </w:r>
      <w:r w:rsidR="004B5A6D">
        <w:rPr>
          <w:rStyle w:val="Overskrift1Tegn"/>
          <w:sz w:val="22"/>
          <w:lang w:val="en-US"/>
        </w:rPr>
        <w:t>social student network</w:t>
      </w:r>
      <w:r w:rsidR="00087B65">
        <w:rPr>
          <w:rStyle w:val="Overskrift1Tegn"/>
          <w:sz w:val="22"/>
          <w:lang w:val="en-US"/>
        </w:rPr>
        <w:t xml:space="preserve"> </w:t>
      </w:r>
      <w:r w:rsidR="00D85FF6">
        <w:rPr>
          <w:rStyle w:val="Overskrift1Tegn"/>
          <w:sz w:val="22"/>
          <w:lang w:val="en-US"/>
        </w:rPr>
        <w:t xml:space="preserve">and social events </w:t>
      </w:r>
      <w:r w:rsidR="004B5A6D">
        <w:rPr>
          <w:rStyle w:val="Overskrift1Tegn"/>
          <w:sz w:val="22"/>
          <w:lang w:val="en-US"/>
        </w:rPr>
        <w:t>at</w:t>
      </w:r>
      <w:r w:rsidR="00087B65">
        <w:rPr>
          <w:rStyle w:val="Overskrift1Tegn"/>
          <w:sz w:val="22"/>
          <w:lang w:val="en-US"/>
        </w:rPr>
        <w:t xml:space="preserve"> the </w:t>
      </w:r>
      <w:r w:rsidR="00D10B94">
        <w:rPr>
          <w:rStyle w:val="Overskrift1Tegn"/>
          <w:sz w:val="22"/>
          <w:lang w:val="en-US"/>
        </w:rPr>
        <w:t>AAU Business S</w:t>
      </w:r>
      <w:r w:rsidR="00087B65">
        <w:rPr>
          <w:rStyle w:val="Overskrift1Tegn"/>
          <w:sz w:val="22"/>
          <w:lang w:val="en-US"/>
        </w:rPr>
        <w:t>chool</w:t>
      </w:r>
    </w:p>
    <w:p w14:paraId="57961DF6" w14:textId="3A1FA87F" w:rsidR="00422A64" w:rsidRPr="0033588D" w:rsidRDefault="00D85FF6" w:rsidP="00422A64">
      <w:pPr>
        <w:spacing w:after="120"/>
        <w:rPr>
          <w:b/>
          <w:sz w:val="22"/>
          <w:szCs w:val="28"/>
          <w:lang w:val="en-US"/>
        </w:rPr>
      </w:pPr>
      <w:r>
        <w:rPr>
          <w:rStyle w:val="Overskrift1Tegn"/>
          <w:sz w:val="22"/>
          <w:lang w:val="en-US"/>
        </w:rPr>
        <w:t>TF-EDU 03</w:t>
      </w:r>
    </w:p>
    <w:p w14:paraId="57961DF7" w14:textId="06835BC1" w:rsidR="00A14E90" w:rsidRPr="00AE71F0" w:rsidRDefault="00992734" w:rsidP="00422A64">
      <w:pPr>
        <w:spacing w:after="120"/>
        <w:rPr>
          <w:b/>
          <w:sz w:val="16"/>
          <w:lang w:val="en-US"/>
        </w:rPr>
      </w:pPr>
      <w:r w:rsidRPr="00AE71F0">
        <w:rPr>
          <w:b/>
          <w:sz w:val="16"/>
          <w:lang w:val="en-US"/>
        </w:rPr>
        <w:t xml:space="preserve">Task Force Members: </w:t>
      </w:r>
      <w:r w:rsidR="007723A6">
        <w:rPr>
          <w:b/>
          <w:sz w:val="16"/>
          <w:lang w:val="en-US"/>
        </w:rPr>
        <w:t>TBD</w:t>
      </w:r>
    </w:p>
    <w:p w14:paraId="57961DF8" w14:textId="77777777" w:rsidR="00752D7E" w:rsidRPr="00AE71F0" w:rsidRDefault="00752D7E" w:rsidP="00422A64">
      <w:pPr>
        <w:spacing w:after="120"/>
        <w:rPr>
          <w:b/>
          <w:sz w:val="16"/>
          <w:lang w:val="en-US"/>
        </w:rPr>
      </w:pPr>
      <w:r w:rsidRPr="00AE71F0">
        <w:rPr>
          <w:b/>
          <w:sz w:val="16"/>
          <w:lang w:val="en-US"/>
        </w:rPr>
        <w:t xml:space="preserve">Task Force website: </w:t>
      </w:r>
      <w:hyperlink r:id="rId8" w:history="1">
        <w:r w:rsidRPr="00AE71F0">
          <w:rPr>
            <w:rStyle w:val="Hyperlink"/>
            <w:b/>
            <w:sz w:val="16"/>
            <w:lang w:val="en-US"/>
          </w:rPr>
          <w:t>https://www.intranet.business.aau.dk/business-school-taskforces</w:t>
        </w:r>
      </w:hyperlink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422A64" w:rsidRPr="001C316A" w14:paraId="57961DFA" w14:textId="77777777" w:rsidTr="003C0AD6">
        <w:trPr>
          <w:trHeight w:val="655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1A52"/>
            <w:hideMark/>
          </w:tcPr>
          <w:p w14:paraId="57961DF9" w14:textId="77777777" w:rsidR="00422A64" w:rsidRPr="00AE71F0" w:rsidRDefault="00630E56" w:rsidP="00C16DD2">
            <w:pPr>
              <w:pStyle w:val="Overskrift2"/>
              <w:rPr>
                <w:sz w:val="16"/>
                <w:lang w:val="en-US"/>
              </w:rPr>
            </w:pPr>
            <w:r w:rsidRPr="00AE71F0">
              <w:rPr>
                <w:sz w:val="16"/>
                <w:lang w:val="en-US"/>
              </w:rPr>
              <w:t>50 WORD DESCRIPTION</w:t>
            </w:r>
            <w:r w:rsidR="00301A26" w:rsidRPr="00AE71F0">
              <w:rPr>
                <w:sz w:val="16"/>
                <w:lang w:val="en-US"/>
              </w:rPr>
              <w:t xml:space="preserve"> OF THE ACTION POINT</w:t>
            </w:r>
          </w:p>
        </w:tc>
      </w:tr>
      <w:tr w:rsidR="00422A64" w:rsidRPr="001C316A" w14:paraId="57961DFD" w14:textId="77777777" w:rsidTr="003C0AD6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1D827" w14:textId="2C37C6E4" w:rsidR="00A94F88" w:rsidRDefault="003C0AD6" w:rsidP="00A94F88">
            <w:pPr>
              <w:spacing w:before="120" w:after="120"/>
              <w:rPr>
                <w:rFonts w:cs="Arial"/>
                <w:b/>
                <w:i/>
                <w:sz w:val="16"/>
                <w:lang w:val="en-US"/>
              </w:rPr>
            </w:pPr>
            <w:r w:rsidRPr="0033588D">
              <w:rPr>
                <w:rFonts w:cs="Arial"/>
                <w:b/>
                <w:i/>
                <w:sz w:val="16"/>
                <w:lang w:val="en-US"/>
              </w:rPr>
              <w:t xml:space="preserve">This task concerns </w:t>
            </w:r>
            <w:r w:rsidR="005F7F20" w:rsidRPr="00653894">
              <w:rPr>
                <w:rFonts w:cs="Arial"/>
                <w:b/>
                <w:i/>
                <w:sz w:val="16"/>
                <w:lang w:val="en-US"/>
              </w:rPr>
              <w:t xml:space="preserve">the </w:t>
            </w:r>
            <w:r w:rsidR="00653894" w:rsidRPr="00653894">
              <w:rPr>
                <w:rFonts w:cs="Arial"/>
                <w:b/>
                <w:i/>
                <w:sz w:val="16"/>
                <w:lang w:val="en-US"/>
              </w:rPr>
              <w:t>d</w:t>
            </w:r>
            <w:r w:rsidR="00653894" w:rsidRPr="00653894">
              <w:rPr>
                <w:b/>
                <w:i/>
                <w:sz w:val="16"/>
                <w:lang w:val="en-US"/>
              </w:rPr>
              <w:t xml:space="preserve">evelopment </w:t>
            </w:r>
            <w:r w:rsidR="005F7F20" w:rsidRPr="00653894">
              <w:rPr>
                <w:rFonts w:cs="Arial"/>
                <w:b/>
                <w:i/>
                <w:sz w:val="16"/>
                <w:lang w:val="en-US"/>
              </w:rPr>
              <w:t xml:space="preserve">of </w:t>
            </w:r>
            <w:r w:rsidR="00653894" w:rsidRPr="00653894">
              <w:rPr>
                <w:rFonts w:cs="Arial"/>
                <w:b/>
                <w:i/>
                <w:sz w:val="16"/>
                <w:lang w:val="en-US"/>
              </w:rPr>
              <w:t>student</w:t>
            </w:r>
            <w:r w:rsidR="00653894">
              <w:rPr>
                <w:rFonts w:cs="Arial"/>
                <w:b/>
                <w:i/>
                <w:sz w:val="16"/>
                <w:lang w:val="en-US"/>
              </w:rPr>
              <w:t>-involvement in the start-up of AAUBS and student-formed and driven events</w:t>
            </w:r>
            <w:r w:rsidR="005F7F20">
              <w:rPr>
                <w:rFonts w:cs="Arial"/>
                <w:b/>
                <w:i/>
                <w:sz w:val="16"/>
                <w:lang w:val="en-US"/>
              </w:rPr>
              <w:t xml:space="preserve">. </w:t>
            </w:r>
          </w:p>
          <w:p w14:paraId="7B57B021" w14:textId="01073711" w:rsidR="00C003C5" w:rsidRDefault="00762EBA" w:rsidP="005F7F20">
            <w:pPr>
              <w:spacing w:before="120" w:after="120"/>
              <w:rPr>
                <w:sz w:val="16"/>
                <w:lang w:val="en-US"/>
              </w:rPr>
            </w:pPr>
            <w:r>
              <w:rPr>
                <w:rFonts w:cs="Arial"/>
                <w:sz w:val="16"/>
                <w:lang w:val="en-US"/>
              </w:rPr>
              <w:t>T</w:t>
            </w:r>
            <w:r w:rsidR="00A94F88" w:rsidRPr="00762EBA">
              <w:rPr>
                <w:rFonts w:cs="Arial"/>
                <w:sz w:val="16"/>
                <w:lang w:val="en-US"/>
              </w:rPr>
              <w:t>he pu</w:t>
            </w:r>
            <w:r w:rsidR="00C25618">
              <w:rPr>
                <w:rFonts w:cs="Arial"/>
                <w:sz w:val="16"/>
                <w:lang w:val="en-US"/>
              </w:rPr>
              <w:t xml:space="preserve">rpose of this action point is to </w:t>
            </w:r>
            <w:r w:rsidR="00C25618">
              <w:rPr>
                <w:sz w:val="16"/>
                <w:lang w:val="en-US"/>
              </w:rPr>
              <w:t xml:space="preserve">ensure that the </w:t>
            </w:r>
            <w:r w:rsidR="004B5A6D">
              <w:rPr>
                <w:sz w:val="16"/>
                <w:lang w:val="en-US"/>
              </w:rPr>
              <w:t xml:space="preserve">social student network at </w:t>
            </w:r>
            <w:r w:rsidR="00D10B94">
              <w:rPr>
                <w:sz w:val="16"/>
                <w:lang w:val="en-US"/>
              </w:rPr>
              <w:t>AAU Business S</w:t>
            </w:r>
            <w:r w:rsidR="00C25618">
              <w:rPr>
                <w:sz w:val="16"/>
                <w:lang w:val="en-US"/>
              </w:rPr>
              <w:t>chool</w:t>
            </w:r>
            <w:r w:rsidR="004B5A6D">
              <w:rPr>
                <w:sz w:val="16"/>
                <w:lang w:val="en-US"/>
              </w:rPr>
              <w:t xml:space="preserve"> plays a strong role in ensuring that the students enrolled at full time programs are invited to business and economic </w:t>
            </w:r>
            <w:r w:rsidR="00C003C5">
              <w:rPr>
                <w:sz w:val="16"/>
                <w:lang w:val="en-US"/>
              </w:rPr>
              <w:t xml:space="preserve">social </w:t>
            </w:r>
            <w:r w:rsidR="00653894">
              <w:rPr>
                <w:sz w:val="16"/>
                <w:lang w:val="en-US"/>
              </w:rPr>
              <w:t>ev</w:t>
            </w:r>
            <w:r w:rsidR="00C003C5">
              <w:rPr>
                <w:sz w:val="16"/>
                <w:lang w:val="en-US"/>
              </w:rPr>
              <w:t>ents</w:t>
            </w:r>
            <w:r w:rsidR="00D41E2F">
              <w:rPr>
                <w:sz w:val="16"/>
                <w:lang w:val="en-US"/>
              </w:rPr>
              <w:t xml:space="preserve"> but also that they are p</w:t>
            </w:r>
            <w:r w:rsidR="00653894">
              <w:rPr>
                <w:sz w:val="16"/>
                <w:lang w:val="en-US"/>
              </w:rPr>
              <w:t>art of forming and executing events that make the school and the region an attractive place to study</w:t>
            </w:r>
            <w:r w:rsidR="00C25618">
              <w:rPr>
                <w:sz w:val="16"/>
                <w:lang w:val="en-US"/>
              </w:rPr>
              <w:t xml:space="preserve">. </w:t>
            </w:r>
          </w:p>
          <w:p w14:paraId="37D8A181" w14:textId="199BB853" w:rsidR="005F7F20" w:rsidRPr="005F7F20" w:rsidRDefault="00C003C5" w:rsidP="005F7F20">
            <w:pPr>
              <w:spacing w:before="120" w:after="120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Based on the task force’s work action points will specify what is needed to realize one or more well-functioning social study network(s) and </w:t>
            </w:r>
            <w:r w:rsidR="00C25618">
              <w:rPr>
                <w:sz w:val="16"/>
                <w:lang w:val="en-US"/>
              </w:rPr>
              <w:t>will address issues presented in the study environment evaluation</w:t>
            </w:r>
            <w:r>
              <w:rPr>
                <w:sz w:val="16"/>
                <w:lang w:val="en-US"/>
              </w:rPr>
              <w:t xml:space="preserve"> related to the psychological study environment</w:t>
            </w:r>
            <w:r w:rsidR="00C25618">
              <w:rPr>
                <w:sz w:val="16"/>
                <w:lang w:val="en-US"/>
              </w:rPr>
              <w:t xml:space="preserve">. </w:t>
            </w:r>
          </w:p>
          <w:p w14:paraId="57961DFC" w14:textId="3DBD165E" w:rsidR="00B076B9" w:rsidRPr="005F7F20" w:rsidRDefault="00B076B9" w:rsidP="003C0AD6">
            <w:pPr>
              <w:spacing w:before="120" w:after="120"/>
              <w:rPr>
                <w:rFonts w:cs="Arial"/>
                <w:b/>
                <w:i/>
                <w:sz w:val="16"/>
                <w:lang w:val="en-US"/>
              </w:rPr>
            </w:pPr>
          </w:p>
        </w:tc>
      </w:tr>
      <w:tr w:rsidR="00D03D7E" w:rsidRPr="004F73BA" w14:paraId="2508FBAE" w14:textId="77777777" w:rsidTr="00A94F88">
        <w:trPr>
          <w:trHeight w:val="487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</w:tcPr>
          <w:p w14:paraId="509FFF10" w14:textId="77777777" w:rsidR="00D03D7E" w:rsidRPr="004F73BA" w:rsidRDefault="00D03D7E" w:rsidP="00F314A8">
            <w:pPr>
              <w:rPr>
                <w:rFonts w:cs="Arial"/>
                <w:b/>
                <w:i/>
                <w:sz w:val="16"/>
                <w:szCs w:val="24"/>
                <w:lang w:val="en-US"/>
              </w:rPr>
            </w:pPr>
            <w:r w:rsidRPr="004F73BA">
              <w:rPr>
                <w:b/>
                <w:sz w:val="16"/>
              </w:rPr>
              <w:t>EXPECTED OUTPUT</w:t>
            </w:r>
          </w:p>
        </w:tc>
      </w:tr>
      <w:tr w:rsidR="00D03D7E" w:rsidRPr="001C316A" w14:paraId="71A1C495" w14:textId="77777777" w:rsidTr="00F314A8">
        <w:trPr>
          <w:trHeight w:val="1612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C0725" w14:textId="77777777" w:rsidR="00D03D7E" w:rsidRPr="00C9157D" w:rsidRDefault="00D03D7E" w:rsidP="00F314A8">
            <w:pPr>
              <w:rPr>
                <w:rFonts w:cs="Arial"/>
                <w:b/>
                <w:sz w:val="16"/>
                <w:szCs w:val="24"/>
                <w:lang w:val="en-US"/>
              </w:rPr>
            </w:pPr>
          </w:p>
          <w:p w14:paraId="729439B9" w14:textId="77777777" w:rsidR="00C25618" w:rsidRDefault="00750B90" w:rsidP="00762EBA">
            <w:pPr>
              <w:rPr>
                <w:rFonts w:cs="Arial"/>
                <w:sz w:val="16"/>
                <w:lang w:val="en-US"/>
              </w:rPr>
            </w:pPr>
            <w:r w:rsidRPr="00762EBA">
              <w:rPr>
                <w:rFonts w:cs="Arial"/>
                <w:sz w:val="16"/>
                <w:lang w:val="en-US"/>
              </w:rPr>
              <w:t xml:space="preserve">The expected output is </w:t>
            </w:r>
            <w:r w:rsidR="00C25618">
              <w:rPr>
                <w:rFonts w:cs="Arial"/>
                <w:sz w:val="16"/>
                <w:lang w:val="en-US"/>
              </w:rPr>
              <w:t>a report that contains:</w:t>
            </w:r>
          </w:p>
          <w:p w14:paraId="33FBE4AC" w14:textId="77777777" w:rsidR="00C25618" w:rsidRDefault="00C25618" w:rsidP="00762EBA">
            <w:pPr>
              <w:rPr>
                <w:rFonts w:cs="Arial"/>
                <w:sz w:val="16"/>
                <w:lang w:val="en-US"/>
              </w:rPr>
            </w:pPr>
          </w:p>
          <w:p w14:paraId="41BC33CC" w14:textId="5AAB8D53" w:rsidR="00653894" w:rsidRDefault="00653894" w:rsidP="00087B65">
            <w:pPr>
              <w:pStyle w:val="Listeafsnit"/>
              <w:numPr>
                <w:ilvl w:val="0"/>
                <w:numId w:val="4"/>
              </w:numPr>
              <w:rPr>
                <w:rFonts w:cs="Arial"/>
                <w:sz w:val="16"/>
                <w:lang w:val="en-US"/>
              </w:rPr>
            </w:pPr>
            <w:r>
              <w:rPr>
                <w:rFonts w:cs="Arial"/>
                <w:sz w:val="16"/>
                <w:lang w:val="en-US"/>
              </w:rPr>
              <w:t>Concrete suggestions for how the student body will contribute to the AAUBS</w:t>
            </w:r>
            <w:r w:rsidR="00EA5569">
              <w:rPr>
                <w:rFonts w:cs="Arial"/>
                <w:sz w:val="16"/>
                <w:lang w:val="en-US"/>
              </w:rPr>
              <w:t>, who is involved and how responsibility is shared</w:t>
            </w:r>
          </w:p>
          <w:p w14:paraId="1C05BB7C" w14:textId="5EFFD4E0" w:rsidR="00C25618" w:rsidRPr="00087B65" w:rsidRDefault="00C25618" w:rsidP="00087B65">
            <w:pPr>
              <w:pStyle w:val="Listeafsnit"/>
              <w:numPr>
                <w:ilvl w:val="0"/>
                <w:numId w:val="4"/>
              </w:numPr>
              <w:rPr>
                <w:rFonts w:cs="Arial"/>
                <w:sz w:val="16"/>
                <w:lang w:val="en-US"/>
              </w:rPr>
            </w:pPr>
            <w:r w:rsidRPr="00087B65">
              <w:rPr>
                <w:rFonts w:cs="Arial"/>
                <w:sz w:val="16"/>
                <w:lang w:val="en-US"/>
              </w:rPr>
              <w:t>A line of concrete suggestions that can be realized and implemented in 2021</w:t>
            </w:r>
          </w:p>
          <w:p w14:paraId="545145CA" w14:textId="6EFAE863" w:rsidR="00C25618" w:rsidRPr="00087B65" w:rsidRDefault="00C25618" w:rsidP="00087B65">
            <w:pPr>
              <w:pStyle w:val="Listeafsnit"/>
              <w:numPr>
                <w:ilvl w:val="0"/>
                <w:numId w:val="4"/>
              </w:numPr>
              <w:rPr>
                <w:rFonts w:cs="Arial"/>
                <w:sz w:val="16"/>
                <w:lang w:val="en-US"/>
              </w:rPr>
            </w:pPr>
            <w:r w:rsidRPr="00087B65">
              <w:rPr>
                <w:rFonts w:cs="Arial"/>
                <w:sz w:val="16"/>
                <w:lang w:val="en-US"/>
              </w:rPr>
              <w:t xml:space="preserve">The suggestions should be aligned and support the strategy for the </w:t>
            </w:r>
            <w:r w:rsidR="00D10B94">
              <w:rPr>
                <w:rFonts w:cs="Arial"/>
                <w:sz w:val="16"/>
                <w:lang w:val="en-US"/>
              </w:rPr>
              <w:t>AAU Business S</w:t>
            </w:r>
            <w:r w:rsidRPr="00087B65">
              <w:rPr>
                <w:rFonts w:cs="Arial"/>
                <w:sz w:val="16"/>
                <w:lang w:val="en-US"/>
              </w:rPr>
              <w:t>chool</w:t>
            </w:r>
          </w:p>
          <w:p w14:paraId="4985B984" w14:textId="504509F8" w:rsidR="00C25618" w:rsidRPr="00087B65" w:rsidRDefault="00C25618" w:rsidP="00087B65">
            <w:pPr>
              <w:pStyle w:val="Listeafsnit"/>
              <w:numPr>
                <w:ilvl w:val="0"/>
                <w:numId w:val="4"/>
              </w:numPr>
              <w:rPr>
                <w:rFonts w:cs="Arial"/>
                <w:sz w:val="16"/>
                <w:lang w:val="en-US"/>
              </w:rPr>
            </w:pPr>
            <w:r w:rsidRPr="00087B65">
              <w:rPr>
                <w:rFonts w:cs="Arial"/>
                <w:sz w:val="16"/>
                <w:lang w:val="en-US"/>
              </w:rPr>
              <w:t xml:space="preserve">A budget for the </w:t>
            </w:r>
            <w:r w:rsidR="00C003C5">
              <w:rPr>
                <w:rFonts w:cs="Arial"/>
                <w:sz w:val="16"/>
                <w:lang w:val="en-US"/>
              </w:rPr>
              <w:t xml:space="preserve">theoretically anchored </w:t>
            </w:r>
            <w:r w:rsidR="00087B65" w:rsidRPr="00087B65">
              <w:rPr>
                <w:rFonts w:cs="Arial"/>
                <w:sz w:val="16"/>
                <w:lang w:val="en-US"/>
              </w:rPr>
              <w:t xml:space="preserve">initiatives that the department </w:t>
            </w:r>
            <w:r w:rsidR="00EA5569">
              <w:rPr>
                <w:rFonts w:cs="Arial"/>
                <w:sz w:val="16"/>
                <w:lang w:val="en-US"/>
              </w:rPr>
              <w:t xml:space="preserve">and its sponsors should seek to </w:t>
            </w:r>
            <w:r w:rsidR="00087B65" w:rsidRPr="00087B65">
              <w:rPr>
                <w:rFonts w:cs="Arial"/>
                <w:sz w:val="16"/>
                <w:lang w:val="en-US"/>
              </w:rPr>
              <w:t>finance</w:t>
            </w:r>
          </w:p>
          <w:p w14:paraId="437C4AF8" w14:textId="77777777" w:rsidR="00762EBA" w:rsidRDefault="00762EBA" w:rsidP="00762EBA">
            <w:pPr>
              <w:rPr>
                <w:rFonts w:cs="Arial"/>
                <w:b/>
                <w:sz w:val="16"/>
                <w:szCs w:val="24"/>
                <w:lang w:val="en-US"/>
              </w:rPr>
            </w:pPr>
          </w:p>
          <w:p w14:paraId="0D05EB0D" w14:textId="77777777" w:rsidR="00762EBA" w:rsidRDefault="00762EBA" w:rsidP="00087B65">
            <w:pPr>
              <w:rPr>
                <w:sz w:val="16"/>
                <w:lang w:val="en-US"/>
              </w:rPr>
            </w:pPr>
            <w:r w:rsidRPr="00AE71F0">
              <w:rPr>
                <w:sz w:val="16"/>
                <w:lang w:val="en-US"/>
              </w:rPr>
              <w:t xml:space="preserve">It is important that your </w:t>
            </w:r>
            <w:r w:rsidR="005F7F20">
              <w:rPr>
                <w:sz w:val="16"/>
                <w:lang w:val="en-US"/>
              </w:rPr>
              <w:t>report</w:t>
            </w:r>
            <w:r w:rsidR="00EA5569">
              <w:rPr>
                <w:sz w:val="16"/>
                <w:lang w:val="en-US"/>
              </w:rPr>
              <w:t xml:space="preserve"> and presentation</w:t>
            </w:r>
            <w:r w:rsidR="005F7F20">
              <w:rPr>
                <w:sz w:val="16"/>
                <w:lang w:val="en-US"/>
              </w:rPr>
              <w:t xml:space="preserve"> i</w:t>
            </w:r>
            <w:r w:rsidR="00087B65">
              <w:rPr>
                <w:sz w:val="16"/>
                <w:lang w:val="en-US"/>
              </w:rPr>
              <w:t>s specific about how the suggestions</w:t>
            </w:r>
            <w:r w:rsidR="005F7F20">
              <w:rPr>
                <w:sz w:val="16"/>
                <w:lang w:val="en-US"/>
              </w:rPr>
              <w:t xml:space="preserve"> </w:t>
            </w:r>
            <w:r w:rsidR="00087B65">
              <w:rPr>
                <w:sz w:val="16"/>
                <w:lang w:val="en-US"/>
              </w:rPr>
              <w:t>are</w:t>
            </w:r>
            <w:r w:rsidR="005F7F20">
              <w:rPr>
                <w:sz w:val="16"/>
                <w:lang w:val="en-US"/>
              </w:rPr>
              <w:t xml:space="preserve"> implemented in practice </w:t>
            </w:r>
          </w:p>
          <w:p w14:paraId="369AF47A" w14:textId="1B50FCFB" w:rsidR="00EA5569" w:rsidRPr="00762EBA" w:rsidRDefault="00EA5569" w:rsidP="00087B65">
            <w:pPr>
              <w:rPr>
                <w:rFonts w:cs="Arial"/>
                <w:b/>
                <w:sz w:val="16"/>
                <w:szCs w:val="24"/>
                <w:lang w:val="en-US"/>
              </w:rPr>
            </w:pPr>
          </w:p>
        </w:tc>
      </w:tr>
      <w:tr w:rsidR="00422A64" w:rsidRPr="00AE71F0" w14:paraId="57961DFF" w14:textId="77777777" w:rsidTr="003C0AD6">
        <w:trPr>
          <w:trHeight w:val="51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1A52"/>
            <w:hideMark/>
          </w:tcPr>
          <w:p w14:paraId="57961DFE" w14:textId="77777777" w:rsidR="00422A64" w:rsidRPr="00AE71F0" w:rsidRDefault="00630E56" w:rsidP="00C16DD2">
            <w:pPr>
              <w:pStyle w:val="Overskrift2"/>
            </w:pPr>
            <w:r w:rsidRPr="00AE71F0">
              <w:rPr>
                <w:sz w:val="16"/>
              </w:rPr>
              <w:t>EXPECTED OUTCOME</w:t>
            </w:r>
            <w:r w:rsidR="00301A26" w:rsidRPr="00AE71F0">
              <w:rPr>
                <w:sz w:val="16"/>
              </w:rPr>
              <w:t>(S)</w:t>
            </w:r>
          </w:p>
        </w:tc>
      </w:tr>
      <w:tr w:rsidR="00422A64" w:rsidRPr="001C316A" w14:paraId="57961E07" w14:textId="77777777" w:rsidTr="004F73BA">
        <w:trPr>
          <w:trHeight w:val="1415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1E00" w14:textId="77777777" w:rsidR="001C167C" w:rsidRPr="00762EBA" w:rsidRDefault="001C167C" w:rsidP="001C167C">
            <w:pPr>
              <w:rPr>
                <w:rFonts w:cs="Arial"/>
                <w:i/>
                <w:sz w:val="16"/>
                <w:szCs w:val="24"/>
                <w:lang w:val="en-US"/>
              </w:rPr>
            </w:pPr>
          </w:p>
          <w:p w14:paraId="79A52BA4" w14:textId="4822F39D" w:rsidR="007723A6" w:rsidRDefault="00087B65" w:rsidP="00630E56">
            <w:pPr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 xml:space="preserve">A central part of the AAU </w:t>
            </w:r>
            <w:r w:rsidR="00D10B94">
              <w:rPr>
                <w:sz w:val="16"/>
                <w:szCs w:val="24"/>
                <w:lang w:val="en-US"/>
              </w:rPr>
              <w:t>Business S</w:t>
            </w:r>
            <w:r>
              <w:rPr>
                <w:sz w:val="16"/>
                <w:szCs w:val="24"/>
                <w:lang w:val="en-US"/>
              </w:rPr>
              <w:t>chool is that the</w:t>
            </w:r>
            <w:r w:rsidR="00C003C5">
              <w:rPr>
                <w:sz w:val="16"/>
                <w:szCs w:val="24"/>
                <w:lang w:val="en-US"/>
              </w:rPr>
              <w:t xml:space="preserve"> social student network is strong and provides the students enrolled at full time study programs</w:t>
            </w:r>
            <w:r w:rsidR="00A925A3">
              <w:rPr>
                <w:sz w:val="16"/>
                <w:szCs w:val="24"/>
                <w:lang w:val="en-US"/>
              </w:rPr>
              <w:t xml:space="preserve"> a range of relevant social </w:t>
            </w:r>
            <w:r w:rsidR="00EA5569">
              <w:rPr>
                <w:sz w:val="16"/>
                <w:szCs w:val="24"/>
                <w:lang w:val="en-US"/>
              </w:rPr>
              <w:t>events</w:t>
            </w:r>
            <w:r w:rsidR="00A925A3">
              <w:rPr>
                <w:sz w:val="16"/>
                <w:szCs w:val="24"/>
                <w:lang w:val="en-US"/>
              </w:rPr>
              <w:t xml:space="preserve"> within the field of business and economics</w:t>
            </w:r>
            <w:r>
              <w:rPr>
                <w:sz w:val="16"/>
                <w:szCs w:val="24"/>
                <w:lang w:val="en-US"/>
              </w:rPr>
              <w:t>.</w:t>
            </w:r>
          </w:p>
          <w:p w14:paraId="3657AA3A" w14:textId="6F853C08" w:rsidR="00087B65" w:rsidRDefault="00087B65" w:rsidP="00630E56">
            <w:pPr>
              <w:rPr>
                <w:sz w:val="16"/>
                <w:szCs w:val="24"/>
                <w:lang w:val="en-US"/>
              </w:rPr>
            </w:pPr>
          </w:p>
          <w:p w14:paraId="655CEF72" w14:textId="61600620" w:rsidR="00087B65" w:rsidRPr="007723A6" w:rsidRDefault="00087B65" w:rsidP="00630E56">
            <w:pPr>
              <w:rPr>
                <w:sz w:val="16"/>
                <w:szCs w:val="24"/>
                <w:lang w:val="en-US"/>
              </w:rPr>
            </w:pPr>
            <w:r>
              <w:rPr>
                <w:sz w:val="16"/>
                <w:szCs w:val="24"/>
                <w:lang w:val="en-US"/>
              </w:rPr>
              <w:t>The initiatives identified and realized based on the work of this task force will support the realization the above mentioned outcomes.</w:t>
            </w:r>
          </w:p>
          <w:p w14:paraId="57961E06" w14:textId="78C89125" w:rsidR="00630E56" w:rsidRPr="00C9157D" w:rsidRDefault="00630E56" w:rsidP="00630E56">
            <w:pPr>
              <w:rPr>
                <w:rFonts w:cs="Arial"/>
                <w:sz w:val="16"/>
                <w:szCs w:val="24"/>
                <w:lang w:val="en-US"/>
              </w:rPr>
            </w:pPr>
          </w:p>
        </w:tc>
      </w:tr>
      <w:tr w:rsidR="00301A26" w:rsidRPr="001C316A" w14:paraId="57961E09" w14:textId="77777777" w:rsidTr="0019456C">
        <w:trPr>
          <w:trHeight w:val="51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1A52"/>
            <w:hideMark/>
          </w:tcPr>
          <w:p w14:paraId="57961E08" w14:textId="77777777" w:rsidR="00301A26" w:rsidRPr="00AE71F0" w:rsidRDefault="00301A26" w:rsidP="0019456C">
            <w:pPr>
              <w:pStyle w:val="Overskrift2"/>
              <w:rPr>
                <w:sz w:val="16"/>
                <w:lang w:val="en-US"/>
              </w:rPr>
            </w:pPr>
            <w:r w:rsidRPr="00AE71F0">
              <w:rPr>
                <w:sz w:val="16"/>
                <w:lang w:val="en-US"/>
              </w:rPr>
              <w:t>BACKGROUND OF THE ACTION POINT AND ITS CONTEXT</w:t>
            </w:r>
          </w:p>
        </w:tc>
      </w:tr>
      <w:tr w:rsidR="00301A26" w:rsidRPr="001C316A" w14:paraId="57961E0C" w14:textId="77777777" w:rsidTr="0019456C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1E0B" w14:textId="1445E30D" w:rsidR="00301A26" w:rsidRPr="00AE71F0" w:rsidRDefault="00301A26" w:rsidP="00D10B94">
            <w:pPr>
              <w:spacing w:before="120" w:after="120"/>
              <w:rPr>
                <w:rFonts w:cs="Arial"/>
                <w:sz w:val="16"/>
                <w:lang w:val="en-US"/>
              </w:rPr>
            </w:pPr>
            <w:r w:rsidRPr="00AE71F0">
              <w:rPr>
                <w:rFonts w:cs="Arial"/>
                <w:sz w:val="16"/>
                <w:lang w:val="en-US"/>
              </w:rPr>
              <w:t xml:space="preserve">This </w:t>
            </w:r>
            <w:r w:rsidR="00762EBA">
              <w:rPr>
                <w:rFonts w:cs="Arial"/>
                <w:sz w:val="16"/>
                <w:lang w:val="en-US"/>
              </w:rPr>
              <w:t>action p</w:t>
            </w:r>
            <w:r w:rsidR="00017012">
              <w:rPr>
                <w:rFonts w:cs="Arial"/>
                <w:sz w:val="16"/>
                <w:lang w:val="en-US"/>
              </w:rPr>
              <w:t xml:space="preserve">oint </w:t>
            </w:r>
            <w:r w:rsidR="00087B65">
              <w:rPr>
                <w:rFonts w:cs="Arial"/>
                <w:sz w:val="16"/>
                <w:lang w:val="en-US"/>
              </w:rPr>
              <w:t xml:space="preserve">is a proactive initiative to provide our students with the best possible </w:t>
            </w:r>
            <w:r w:rsidR="00A925A3">
              <w:rPr>
                <w:rFonts w:cs="Arial"/>
                <w:sz w:val="16"/>
                <w:lang w:val="en-US"/>
              </w:rPr>
              <w:t>student study network(s)</w:t>
            </w:r>
            <w:r w:rsidR="00087B65">
              <w:rPr>
                <w:rFonts w:cs="Arial"/>
                <w:sz w:val="16"/>
                <w:lang w:val="en-US"/>
              </w:rPr>
              <w:t>. The students have several times indicated that</w:t>
            </w:r>
            <w:r w:rsidR="00A925A3">
              <w:rPr>
                <w:rFonts w:cs="Arial"/>
                <w:sz w:val="16"/>
                <w:lang w:val="en-US"/>
              </w:rPr>
              <w:t xml:space="preserve"> they would appreciate it if more social </w:t>
            </w:r>
            <w:r w:rsidR="00EA5569">
              <w:rPr>
                <w:rFonts w:cs="Arial"/>
                <w:sz w:val="16"/>
                <w:lang w:val="en-US"/>
              </w:rPr>
              <w:t>ev</w:t>
            </w:r>
            <w:r w:rsidR="00A925A3">
              <w:rPr>
                <w:rFonts w:cs="Arial"/>
                <w:sz w:val="16"/>
                <w:lang w:val="en-US"/>
              </w:rPr>
              <w:t>ents was a part of the journey as business and economic students</w:t>
            </w:r>
            <w:r w:rsidR="00087B65">
              <w:rPr>
                <w:rFonts w:cs="Arial"/>
                <w:sz w:val="16"/>
                <w:lang w:val="en-US"/>
              </w:rPr>
              <w:t xml:space="preserve">. Furthermore, </w:t>
            </w:r>
            <w:r w:rsidR="008E74AA">
              <w:rPr>
                <w:rFonts w:cs="Arial"/>
                <w:sz w:val="16"/>
                <w:lang w:val="en-US"/>
              </w:rPr>
              <w:t>the action point</w:t>
            </w:r>
            <w:r w:rsidR="00087B65">
              <w:rPr>
                <w:rFonts w:cs="Arial"/>
                <w:sz w:val="16"/>
                <w:lang w:val="en-US"/>
              </w:rPr>
              <w:t xml:space="preserve"> has important relations to the realization of the </w:t>
            </w:r>
            <w:r w:rsidR="00D10B94">
              <w:rPr>
                <w:rFonts w:cs="Arial"/>
                <w:sz w:val="16"/>
                <w:lang w:val="en-US"/>
              </w:rPr>
              <w:t>ambition of the AAU Business S</w:t>
            </w:r>
            <w:r w:rsidR="00087B65">
              <w:rPr>
                <w:rFonts w:cs="Arial"/>
                <w:sz w:val="16"/>
                <w:lang w:val="en-US"/>
              </w:rPr>
              <w:t>chool.</w:t>
            </w:r>
          </w:p>
        </w:tc>
      </w:tr>
      <w:tr w:rsidR="00422A64" w:rsidRPr="00AE71F0" w14:paraId="57961E0E" w14:textId="77777777" w:rsidTr="003C0AD6">
        <w:trPr>
          <w:trHeight w:val="51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1A52"/>
            <w:hideMark/>
          </w:tcPr>
          <w:p w14:paraId="57961E0D" w14:textId="77777777" w:rsidR="00422A64" w:rsidRPr="00AE71F0" w:rsidRDefault="003A743B" w:rsidP="00C16DD2">
            <w:pPr>
              <w:pStyle w:val="Overskrift2"/>
              <w:rPr>
                <w:sz w:val="16"/>
              </w:rPr>
            </w:pPr>
            <w:r w:rsidRPr="00AE71F0">
              <w:rPr>
                <w:sz w:val="16"/>
              </w:rPr>
              <w:t>L</w:t>
            </w:r>
            <w:r w:rsidR="00630E56" w:rsidRPr="00AE71F0">
              <w:rPr>
                <w:sz w:val="16"/>
              </w:rPr>
              <w:t xml:space="preserve">INKS TO </w:t>
            </w:r>
            <w:r w:rsidR="00301A26" w:rsidRPr="00AE71F0">
              <w:rPr>
                <w:sz w:val="16"/>
              </w:rPr>
              <w:t xml:space="preserve">RELEVANT </w:t>
            </w:r>
            <w:r w:rsidR="00630E56" w:rsidRPr="00AE71F0">
              <w:rPr>
                <w:sz w:val="16"/>
              </w:rPr>
              <w:t>DOCUMENTS</w:t>
            </w:r>
          </w:p>
        </w:tc>
      </w:tr>
      <w:tr w:rsidR="00422A64" w:rsidRPr="001C316A" w14:paraId="57961E14" w14:textId="77777777" w:rsidTr="003C0AD6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1E0F" w14:textId="0A438306" w:rsidR="00422A64" w:rsidRPr="00AE71F0" w:rsidRDefault="003C0AD6" w:rsidP="001C316A">
            <w:pPr>
              <w:pStyle w:val="Listeafsnit"/>
              <w:numPr>
                <w:ilvl w:val="0"/>
                <w:numId w:val="2"/>
              </w:numPr>
              <w:spacing w:before="120" w:after="120"/>
              <w:rPr>
                <w:sz w:val="16"/>
                <w:lang w:val="en-US"/>
              </w:rPr>
            </w:pPr>
            <w:r w:rsidRPr="00AE71F0">
              <w:rPr>
                <w:sz w:val="16"/>
                <w:lang w:val="en-US"/>
              </w:rPr>
              <w:t>Assignment:</w:t>
            </w:r>
            <w:r w:rsidR="0094336A">
              <w:rPr>
                <w:sz w:val="16"/>
                <w:lang w:val="en-US"/>
              </w:rPr>
              <w:t xml:space="preserve"> </w:t>
            </w:r>
            <w:r w:rsidR="001C316A" w:rsidRPr="001C316A">
              <w:rPr>
                <w:sz w:val="16"/>
                <w:lang w:val="en-US"/>
              </w:rPr>
              <w:t>https://www.intranet.business.aau.dk/business-school-taskforces/educational-development/</w:t>
            </w:r>
            <w:bookmarkStart w:id="0" w:name="_GoBack"/>
            <w:bookmarkEnd w:id="0"/>
          </w:p>
          <w:p w14:paraId="79AF0030" w14:textId="48BE6AA9" w:rsidR="0094336A" w:rsidRPr="0094336A" w:rsidRDefault="001C167C" w:rsidP="0094336A">
            <w:pPr>
              <w:pStyle w:val="Listeafsnit"/>
              <w:numPr>
                <w:ilvl w:val="0"/>
                <w:numId w:val="2"/>
              </w:numPr>
              <w:spacing w:before="120" w:after="120"/>
              <w:rPr>
                <w:sz w:val="16"/>
                <w:lang w:val="en-US"/>
              </w:rPr>
            </w:pPr>
            <w:r w:rsidRPr="00AE71F0">
              <w:rPr>
                <w:sz w:val="16"/>
                <w:lang w:val="en-US"/>
              </w:rPr>
              <w:t>Report</w:t>
            </w:r>
            <w:r w:rsidR="003C0AD6" w:rsidRPr="00AE71F0">
              <w:rPr>
                <w:sz w:val="16"/>
                <w:lang w:val="en-US"/>
              </w:rPr>
              <w:t xml:space="preserve"> template: </w:t>
            </w:r>
            <w:r w:rsidR="0094336A" w:rsidRPr="0094336A">
              <w:rPr>
                <w:sz w:val="16"/>
                <w:lang w:val="en-US"/>
              </w:rPr>
              <w:t>https://www.intranet.business.aau.dk/business-school-taskforces</w:t>
            </w:r>
          </w:p>
          <w:p w14:paraId="7D3AF363" w14:textId="72299557" w:rsidR="0094336A" w:rsidRPr="0094336A" w:rsidRDefault="003C0AD6" w:rsidP="0094336A">
            <w:pPr>
              <w:pStyle w:val="Listeafsnit"/>
              <w:numPr>
                <w:ilvl w:val="0"/>
                <w:numId w:val="2"/>
              </w:numPr>
              <w:spacing w:before="120" w:after="120"/>
              <w:rPr>
                <w:sz w:val="16"/>
                <w:lang w:val="en-US"/>
              </w:rPr>
            </w:pPr>
            <w:r w:rsidRPr="00AE71F0">
              <w:rPr>
                <w:sz w:val="16"/>
                <w:lang w:val="en-US"/>
              </w:rPr>
              <w:lastRenderedPageBreak/>
              <w:t>Pitch Power Point template:</w:t>
            </w:r>
            <w:r w:rsidR="0094336A">
              <w:rPr>
                <w:sz w:val="16"/>
                <w:lang w:val="en-US"/>
              </w:rPr>
              <w:t xml:space="preserve"> </w:t>
            </w:r>
            <w:r w:rsidR="0094336A" w:rsidRPr="0094336A">
              <w:rPr>
                <w:sz w:val="16"/>
                <w:lang w:val="en-US"/>
              </w:rPr>
              <w:t>https://www.intranet.business.aau.dk/business-school-taskforces</w:t>
            </w:r>
          </w:p>
          <w:p w14:paraId="513F7079" w14:textId="7FC3A8D6" w:rsidR="00992734" w:rsidRDefault="003C0AD6" w:rsidP="0094336A">
            <w:pPr>
              <w:pStyle w:val="Listeafsnit"/>
              <w:numPr>
                <w:ilvl w:val="0"/>
                <w:numId w:val="2"/>
              </w:numPr>
              <w:spacing w:before="120" w:after="120"/>
              <w:rPr>
                <w:sz w:val="16"/>
                <w:lang w:val="en-US"/>
              </w:rPr>
            </w:pPr>
            <w:r w:rsidRPr="00AE71F0">
              <w:rPr>
                <w:sz w:val="16"/>
                <w:lang w:val="en-US"/>
              </w:rPr>
              <w:t xml:space="preserve">Presentation Power Point template: </w:t>
            </w:r>
            <w:r w:rsidR="0094336A">
              <w:rPr>
                <w:sz w:val="16"/>
                <w:lang w:val="en-US"/>
              </w:rPr>
              <w:t xml:space="preserve"> </w:t>
            </w:r>
            <w:hyperlink r:id="rId9" w:history="1">
              <w:r w:rsidR="0094336A" w:rsidRPr="00531AC8">
                <w:rPr>
                  <w:rStyle w:val="Hyperlink"/>
                  <w:sz w:val="16"/>
                  <w:lang w:val="en-US"/>
                </w:rPr>
                <w:t>https://www.intranet.business.aau.dk/business-school-taskforces</w:t>
              </w:r>
            </w:hyperlink>
          </w:p>
          <w:p w14:paraId="57961E13" w14:textId="1EAF96F8" w:rsidR="0094336A" w:rsidRPr="0094336A" w:rsidRDefault="0094336A" w:rsidP="0094336A">
            <w:pPr>
              <w:pStyle w:val="Listeafsnit"/>
              <w:spacing w:before="120" w:after="120"/>
              <w:rPr>
                <w:sz w:val="16"/>
                <w:lang w:val="en-US"/>
              </w:rPr>
            </w:pPr>
          </w:p>
        </w:tc>
      </w:tr>
      <w:tr w:rsidR="00422A64" w:rsidRPr="00AE71F0" w14:paraId="57961E16" w14:textId="77777777" w:rsidTr="003C0AD6">
        <w:trPr>
          <w:trHeight w:val="51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1A52"/>
            <w:hideMark/>
          </w:tcPr>
          <w:p w14:paraId="57961E15" w14:textId="77777777" w:rsidR="00422A64" w:rsidRPr="00AE71F0" w:rsidRDefault="003C0AD6" w:rsidP="00C16DD2">
            <w:pPr>
              <w:pStyle w:val="Overskrift2"/>
            </w:pPr>
            <w:r w:rsidRPr="00AE71F0">
              <w:rPr>
                <w:sz w:val="16"/>
              </w:rPr>
              <w:lastRenderedPageBreak/>
              <w:t>DEADLINES</w:t>
            </w:r>
          </w:p>
        </w:tc>
      </w:tr>
      <w:tr w:rsidR="00422A64" w:rsidRPr="001C316A" w14:paraId="57961E1B" w14:textId="77777777" w:rsidTr="003C0AD6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1E17" w14:textId="394DE704" w:rsidR="00301A26" w:rsidRPr="00AE71F0" w:rsidRDefault="00301A26" w:rsidP="003C0AD6">
            <w:pPr>
              <w:spacing w:before="120" w:after="120"/>
              <w:rPr>
                <w:rFonts w:cs="Arial"/>
                <w:sz w:val="16"/>
                <w:szCs w:val="24"/>
                <w:lang w:val="en-US"/>
              </w:rPr>
            </w:pPr>
            <w:r w:rsidRPr="00AE71F0">
              <w:rPr>
                <w:rFonts w:cs="Arial"/>
                <w:sz w:val="16"/>
                <w:szCs w:val="24"/>
                <w:lang w:val="en-US"/>
              </w:rPr>
              <w:t xml:space="preserve">Initiation date: </w:t>
            </w:r>
            <w:r w:rsidR="000C3621">
              <w:rPr>
                <w:rFonts w:cs="Arial"/>
                <w:sz w:val="16"/>
                <w:szCs w:val="24"/>
                <w:lang w:val="en-US"/>
              </w:rPr>
              <w:t>10. December 2020</w:t>
            </w:r>
          </w:p>
          <w:p w14:paraId="57961E18" w14:textId="3DDE15BF" w:rsidR="00422A64" w:rsidRPr="00AE71F0" w:rsidRDefault="001C167C" w:rsidP="003C0AD6">
            <w:pPr>
              <w:spacing w:before="120" w:after="120"/>
              <w:rPr>
                <w:rFonts w:cs="Arial"/>
                <w:sz w:val="16"/>
                <w:szCs w:val="24"/>
                <w:lang w:val="en-US"/>
              </w:rPr>
            </w:pPr>
            <w:r w:rsidRPr="00AE71F0">
              <w:rPr>
                <w:rFonts w:cs="Arial"/>
                <w:sz w:val="16"/>
                <w:szCs w:val="24"/>
                <w:lang w:val="en-US"/>
              </w:rPr>
              <w:t>Preliminary</w:t>
            </w:r>
            <w:r w:rsidR="003C0AD6" w:rsidRPr="00AE71F0">
              <w:rPr>
                <w:rFonts w:cs="Arial"/>
                <w:sz w:val="16"/>
                <w:szCs w:val="24"/>
                <w:lang w:val="en-US"/>
              </w:rPr>
              <w:t xml:space="preserve"> Pitch to Department Council:</w:t>
            </w:r>
            <w:r w:rsidR="00301A26" w:rsidRPr="00AE71F0">
              <w:rPr>
                <w:rFonts w:cs="Arial"/>
                <w:sz w:val="16"/>
                <w:szCs w:val="24"/>
                <w:lang w:val="en-US"/>
              </w:rPr>
              <w:t xml:space="preserve"> </w:t>
            </w:r>
            <w:r w:rsidR="000C3621">
              <w:rPr>
                <w:rFonts w:cs="Arial"/>
                <w:sz w:val="16"/>
                <w:szCs w:val="24"/>
                <w:lang w:val="en-US"/>
              </w:rPr>
              <w:t xml:space="preserve"> week 6</w:t>
            </w:r>
          </w:p>
          <w:p w14:paraId="57961E19" w14:textId="2ECD757F" w:rsidR="003C0AD6" w:rsidRPr="00AE71F0" w:rsidRDefault="003C0AD6" w:rsidP="003C0AD6">
            <w:pPr>
              <w:spacing w:before="120" w:after="120"/>
              <w:rPr>
                <w:rFonts w:cs="Arial"/>
                <w:sz w:val="16"/>
                <w:szCs w:val="24"/>
                <w:lang w:val="en-US"/>
              </w:rPr>
            </w:pPr>
            <w:r w:rsidRPr="00AE71F0">
              <w:rPr>
                <w:rFonts w:cs="Arial"/>
                <w:sz w:val="16"/>
                <w:szCs w:val="24"/>
                <w:lang w:val="en-US"/>
              </w:rPr>
              <w:t xml:space="preserve">Presentation to management group no later than: </w:t>
            </w:r>
            <w:r w:rsidR="0094336A">
              <w:rPr>
                <w:rFonts w:cs="Arial"/>
                <w:sz w:val="16"/>
                <w:szCs w:val="24"/>
                <w:lang w:val="en-US"/>
              </w:rPr>
              <w:t>week 12</w:t>
            </w:r>
          </w:p>
          <w:p w14:paraId="57961E1A" w14:textId="77777777" w:rsidR="00992734" w:rsidRPr="00AE71F0" w:rsidRDefault="00992734" w:rsidP="003C0AD6">
            <w:pPr>
              <w:spacing w:before="120" w:after="120"/>
              <w:rPr>
                <w:rFonts w:cs="Arial"/>
                <w:sz w:val="16"/>
                <w:szCs w:val="24"/>
                <w:lang w:val="en-US"/>
              </w:rPr>
            </w:pPr>
            <w:r w:rsidRPr="00AE71F0">
              <w:rPr>
                <w:rFonts w:cs="Arial"/>
                <w:sz w:val="16"/>
                <w:szCs w:val="24"/>
                <w:lang w:val="en-US"/>
              </w:rPr>
              <w:t>Hand in date</w:t>
            </w:r>
            <w:r w:rsidR="001C167C" w:rsidRPr="00AE71F0">
              <w:rPr>
                <w:rFonts w:cs="Arial"/>
                <w:sz w:val="16"/>
                <w:szCs w:val="24"/>
                <w:lang w:val="en-US"/>
              </w:rPr>
              <w:t xml:space="preserve"> of report</w:t>
            </w:r>
            <w:r w:rsidRPr="00AE71F0">
              <w:rPr>
                <w:rFonts w:cs="Arial"/>
                <w:sz w:val="16"/>
                <w:szCs w:val="24"/>
                <w:lang w:val="en-US"/>
              </w:rPr>
              <w:t>: five days before presentation to management group</w:t>
            </w:r>
          </w:p>
        </w:tc>
      </w:tr>
      <w:tr w:rsidR="00422A64" w:rsidRPr="00AE71F0" w14:paraId="57961E1D" w14:textId="77777777" w:rsidTr="003C0AD6">
        <w:trPr>
          <w:trHeight w:val="51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1A52"/>
            <w:hideMark/>
          </w:tcPr>
          <w:p w14:paraId="57961E1C" w14:textId="77777777" w:rsidR="00422A64" w:rsidRPr="00AE71F0" w:rsidRDefault="003C0AD6" w:rsidP="00C16DD2">
            <w:pPr>
              <w:pStyle w:val="Overskrift2"/>
              <w:rPr>
                <w:sz w:val="16"/>
              </w:rPr>
            </w:pPr>
            <w:r w:rsidRPr="00AE71F0">
              <w:rPr>
                <w:sz w:val="16"/>
              </w:rPr>
              <w:t>CONTACT PERSON</w:t>
            </w:r>
          </w:p>
        </w:tc>
      </w:tr>
      <w:tr w:rsidR="00422A64" w:rsidRPr="00AE71F0" w14:paraId="57961E20" w14:textId="77777777" w:rsidTr="003C0AD6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1E1E" w14:textId="77777777" w:rsidR="007E25C2" w:rsidRPr="00AE71F0" w:rsidRDefault="003C0AD6" w:rsidP="00C16DD2">
            <w:pPr>
              <w:spacing w:before="120" w:after="120"/>
              <w:rPr>
                <w:rFonts w:cs="Arial"/>
                <w:i/>
                <w:sz w:val="16"/>
              </w:rPr>
            </w:pPr>
            <w:r w:rsidRPr="00AE71F0">
              <w:rPr>
                <w:rFonts w:cs="Arial"/>
                <w:i/>
                <w:sz w:val="16"/>
              </w:rPr>
              <w:t>Mette Hjorth Rasmussen</w:t>
            </w:r>
          </w:p>
          <w:p w14:paraId="57961E1F" w14:textId="77777777" w:rsidR="00422A64" w:rsidRPr="00AE71F0" w:rsidRDefault="003C0AD6" w:rsidP="00C16DD2">
            <w:pPr>
              <w:spacing w:before="120" w:after="120"/>
              <w:rPr>
                <w:rFonts w:cs="Arial"/>
                <w:i/>
                <w:sz w:val="16"/>
              </w:rPr>
            </w:pPr>
            <w:r w:rsidRPr="00AE71F0">
              <w:rPr>
                <w:rFonts w:cs="Arial"/>
                <w:i/>
                <w:sz w:val="16"/>
              </w:rPr>
              <w:t>mhl@business.aau.dk</w:t>
            </w:r>
          </w:p>
        </w:tc>
      </w:tr>
    </w:tbl>
    <w:p w14:paraId="57961E21" w14:textId="77777777" w:rsidR="00874ABD" w:rsidRPr="00AE71F0" w:rsidRDefault="00874ABD" w:rsidP="00992734">
      <w:pPr>
        <w:rPr>
          <w:sz w:val="16"/>
        </w:rPr>
      </w:pPr>
    </w:p>
    <w:sectPr w:rsidR="00874ABD" w:rsidRPr="00AE71F0" w:rsidSect="002610E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96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89E31" w14:textId="77777777" w:rsidR="00084A3A" w:rsidRDefault="00084A3A" w:rsidP="00E16C5A">
      <w:pPr>
        <w:spacing w:line="240" w:lineRule="auto"/>
      </w:pPr>
      <w:r>
        <w:separator/>
      </w:r>
    </w:p>
  </w:endnote>
  <w:endnote w:type="continuationSeparator" w:id="0">
    <w:p w14:paraId="1ADB254C" w14:textId="77777777" w:rsidR="00084A3A" w:rsidRDefault="00084A3A" w:rsidP="00E16C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IN Next LT Pro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61E27" w14:textId="34BC4C20" w:rsidR="00874ABD" w:rsidRDefault="00874ABD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1C316A">
      <w:rPr>
        <w:noProof/>
      </w:rPr>
      <w:t>2</w:t>
    </w:r>
    <w:r>
      <w:fldChar w:fldCharType="end"/>
    </w:r>
  </w:p>
  <w:p w14:paraId="57961E28" w14:textId="77777777" w:rsidR="00874ABD" w:rsidRDefault="00874AB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61E2F" w14:textId="078328CB" w:rsidR="007D3301" w:rsidRDefault="007D3301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1C316A">
      <w:rPr>
        <w:noProof/>
      </w:rPr>
      <w:t>1</w:t>
    </w:r>
    <w:r>
      <w:fldChar w:fldCharType="end"/>
    </w:r>
  </w:p>
  <w:p w14:paraId="57961E30" w14:textId="77777777" w:rsidR="007D3301" w:rsidRDefault="007D330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E0744" w14:textId="77777777" w:rsidR="00084A3A" w:rsidRDefault="00084A3A" w:rsidP="00E16C5A">
      <w:pPr>
        <w:spacing w:line="240" w:lineRule="auto"/>
      </w:pPr>
      <w:r>
        <w:separator/>
      </w:r>
    </w:p>
  </w:footnote>
  <w:footnote w:type="continuationSeparator" w:id="0">
    <w:p w14:paraId="3408F4DC" w14:textId="77777777" w:rsidR="00084A3A" w:rsidRDefault="00084A3A" w:rsidP="00E16C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61E26" w14:textId="77777777" w:rsidR="00B15296" w:rsidRDefault="00B15296" w:rsidP="00E16C5A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61E29" w14:textId="77777777" w:rsidR="003C0AD6" w:rsidRDefault="00992734"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7961E31" wp14:editId="57961E32">
              <wp:simplePos x="0" y="0"/>
              <wp:positionH relativeFrom="margin">
                <wp:align>left</wp:align>
              </wp:positionH>
              <wp:positionV relativeFrom="paragraph">
                <wp:posOffset>387985</wp:posOffset>
              </wp:positionV>
              <wp:extent cx="4229100" cy="561975"/>
              <wp:effectExtent l="0" t="0" r="19050" b="28575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961E35" w14:textId="77777777" w:rsidR="003C0AD6" w:rsidRPr="003C0AD6" w:rsidRDefault="003C0AD6">
                          <w:pPr>
                            <w:rPr>
                              <w:color w:val="1F497D" w:themeColor="text2"/>
                              <w:sz w:val="5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proofErr w:type="spellStart"/>
                          <w:r w:rsidRPr="003C0AD6">
                            <w:rPr>
                              <w:color w:val="1F497D" w:themeColor="text2"/>
                              <w:sz w:val="5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Task</w:t>
                          </w:r>
                          <w:proofErr w:type="spellEnd"/>
                          <w:r w:rsidRPr="003C0AD6">
                            <w:rPr>
                              <w:color w:val="1F497D" w:themeColor="text2"/>
                              <w:sz w:val="5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Force </w:t>
                          </w:r>
                          <w:proofErr w:type="spellStart"/>
                          <w:r w:rsidRPr="003C0AD6">
                            <w:rPr>
                              <w:color w:val="1F497D" w:themeColor="text2"/>
                              <w:sz w:val="5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Assignment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57961E31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0;margin-top:30.55pt;width:333pt;height:44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">
              <v:textbox>
                <w:txbxContent>
                  <w:p w14:paraId="57961E35" w14:textId="77777777" w:rsidR="003C0AD6" w:rsidRPr="003C0AD6" w:rsidRDefault="003C0AD6">
                    <w:pPr>
                      <w:rPr>
                        <w:color w:val="1F497D" w:themeColor="text2"/>
                        <w:sz w:val="5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proofErr w:type="spellStart"/>
                    <w:r w:rsidRPr="003C0AD6">
                      <w:rPr>
                        <w:color w:val="1F497D" w:themeColor="text2"/>
                        <w:sz w:val="5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Task</w:t>
                    </w:r>
                    <w:proofErr w:type="spellEnd"/>
                    <w:r w:rsidRPr="003C0AD6">
                      <w:rPr>
                        <w:color w:val="1F497D" w:themeColor="text2"/>
                        <w:sz w:val="5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Force </w:t>
                    </w:r>
                    <w:proofErr w:type="spellStart"/>
                    <w:r w:rsidRPr="003C0AD6">
                      <w:rPr>
                        <w:color w:val="1F497D" w:themeColor="text2"/>
                        <w:sz w:val="5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Assignment</w:t>
                    </w:r>
                    <w:proofErr w:type="spellEnd"/>
                  </w:p>
                </w:txbxContent>
              </v:textbox>
              <w10:wrap type="square" anchorx="margin"/>
            </v:shape>
          </w:pict>
        </mc:Fallback>
      </mc:AlternateContent>
    </w:r>
    <w:r w:rsidRPr="00BE5DFA">
      <w:rPr>
        <w:noProof/>
        <w:lang w:eastAsia="da-DK"/>
      </w:rPr>
      <w:drawing>
        <wp:inline distT="0" distB="0" distL="0" distR="0" wp14:anchorId="57961E33" wp14:editId="57961E34">
          <wp:extent cx="1676400" cy="981075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83" b="7448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6468" w:type="dxa"/>
      <w:tblLayout w:type="fixed"/>
      <w:tblLook w:val="04A0" w:firstRow="1" w:lastRow="0" w:firstColumn="1" w:lastColumn="0" w:noHBand="0" w:noVBand="1"/>
    </w:tblPr>
    <w:tblGrid>
      <w:gridCol w:w="2195"/>
      <w:gridCol w:w="2076"/>
      <w:gridCol w:w="2197"/>
    </w:tblGrid>
    <w:tr w:rsidR="00C837A4" w14:paraId="57961E2D" w14:textId="77777777" w:rsidTr="00992734">
      <w:trPr>
        <w:trHeight w:val="145"/>
      </w:trPr>
      <w:tc>
        <w:tcPr>
          <w:tcW w:w="2195" w:type="dxa"/>
          <w:shd w:val="clear" w:color="auto" w:fill="auto"/>
        </w:tcPr>
        <w:p w14:paraId="57961E2A" w14:textId="77777777" w:rsidR="00335179" w:rsidRDefault="00335179" w:rsidP="00992734">
          <w:pPr>
            <w:pStyle w:val="Sidehoved"/>
            <w:rPr>
              <w:noProof/>
              <w:lang w:eastAsia="da-DK"/>
            </w:rPr>
          </w:pPr>
        </w:p>
      </w:tc>
      <w:tc>
        <w:tcPr>
          <w:tcW w:w="2076" w:type="dxa"/>
          <w:shd w:val="clear" w:color="auto" w:fill="auto"/>
        </w:tcPr>
        <w:p w14:paraId="57961E2B" w14:textId="77777777" w:rsidR="00335179" w:rsidRPr="00BE5DFA" w:rsidRDefault="00335179" w:rsidP="007D3301">
          <w:pPr>
            <w:pStyle w:val="Sidehoved"/>
            <w:jc w:val="right"/>
            <w:rPr>
              <w:noProof/>
              <w:lang w:eastAsia="da-DK"/>
            </w:rPr>
          </w:pPr>
        </w:p>
      </w:tc>
      <w:tc>
        <w:tcPr>
          <w:tcW w:w="2197" w:type="dxa"/>
          <w:shd w:val="clear" w:color="auto" w:fill="auto"/>
        </w:tcPr>
        <w:p w14:paraId="57961E2C" w14:textId="77777777" w:rsidR="00335179" w:rsidRPr="00BE5DFA" w:rsidRDefault="00335179" w:rsidP="002D4A49">
          <w:pPr>
            <w:pStyle w:val="Sidehoved"/>
            <w:spacing w:line="360" w:lineRule="auto"/>
            <w:rPr>
              <w:rFonts w:cs="Arial"/>
              <w:color w:val="211A52"/>
              <w:sz w:val="16"/>
              <w:szCs w:val="16"/>
            </w:rPr>
          </w:pPr>
        </w:p>
      </w:tc>
    </w:tr>
  </w:tbl>
  <w:p w14:paraId="57961E2E" w14:textId="77777777" w:rsidR="00335179" w:rsidRDefault="00335179" w:rsidP="002610E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0932"/>
    <w:multiLevelType w:val="hybridMultilevel"/>
    <w:tmpl w:val="445CD1D6"/>
    <w:lvl w:ilvl="0" w:tplc="D95AF6B6">
      <w:start w:val="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81A1D"/>
    <w:multiLevelType w:val="hybridMultilevel"/>
    <w:tmpl w:val="A18E6368"/>
    <w:lvl w:ilvl="0" w:tplc="932686EC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B26BCD"/>
    <w:multiLevelType w:val="hybridMultilevel"/>
    <w:tmpl w:val="B8B47E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F7835"/>
    <w:multiLevelType w:val="hybridMultilevel"/>
    <w:tmpl w:val="A5540F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a-DK" w:vendorID="64" w:dllVersion="4096" w:nlCheck="1" w:checkStyle="0"/>
  <w:activeWritingStyle w:appName="MSWord" w:lang="en-US" w:vendorID="64" w:dllVersion="131078" w:nlCheck="1" w:checkStyle="1"/>
  <w:activeWritingStyle w:appName="MSWord" w:lang="da-DK" w:vendorID="64" w:dllVersion="131078" w:nlCheck="1" w:checkStyle="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CF"/>
    <w:rsid w:val="00017012"/>
    <w:rsid w:val="00027D3B"/>
    <w:rsid w:val="00031AA7"/>
    <w:rsid w:val="000425FD"/>
    <w:rsid w:val="00043A4E"/>
    <w:rsid w:val="00047332"/>
    <w:rsid w:val="00047F27"/>
    <w:rsid w:val="00053922"/>
    <w:rsid w:val="000638CB"/>
    <w:rsid w:val="00065066"/>
    <w:rsid w:val="00081774"/>
    <w:rsid w:val="00084A3A"/>
    <w:rsid w:val="00087B65"/>
    <w:rsid w:val="000A7890"/>
    <w:rsid w:val="000C3621"/>
    <w:rsid w:val="000F4C83"/>
    <w:rsid w:val="00141CAD"/>
    <w:rsid w:val="001467A2"/>
    <w:rsid w:val="00153A84"/>
    <w:rsid w:val="00163FB5"/>
    <w:rsid w:val="001735C7"/>
    <w:rsid w:val="00181E41"/>
    <w:rsid w:val="00183D53"/>
    <w:rsid w:val="001A49CF"/>
    <w:rsid w:val="001B0FF5"/>
    <w:rsid w:val="001C167C"/>
    <w:rsid w:val="001C1C31"/>
    <w:rsid w:val="001C316A"/>
    <w:rsid w:val="001C3FAD"/>
    <w:rsid w:val="001D1106"/>
    <w:rsid w:val="001F6249"/>
    <w:rsid w:val="0020357E"/>
    <w:rsid w:val="002138D2"/>
    <w:rsid w:val="00235503"/>
    <w:rsid w:val="00256882"/>
    <w:rsid w:val="002610E4"/>
    <w:rsid w:val="002703F6"/>
    <w:rsid w:val="0028038D"/>
    <w:rsid w:val="00283858"/>
    <w:rsid w:val="00286CDF"/>
    <w:rsid w:val="0029328B"/>
    <w:rsid w:val="002A0669"/>
    <w:rsid w:val="002A4C74"/>
    <w:rsid w:val="002D4A49"/>
    <w:rsid w:val="002F25C6"/>
    <w:rsid w:val="002F6C01"/>
    <w:rsid w:val="00301A26"/>
    <w:rsid w:val="0032312A"/>
    <w:rsid w:val="003343B7"/>
    <w:rsid w:val="00335179"/>
    <w:rsid w:val="0033588D"/>
    <w:rsid w:val="00340C38"/>
    <w:rsid w:val="00343C87"/>
    <w:rsid w:val="003A0A25"/>
    <w:rsid w:val="003A743B"/>
    <w:rsid w:val="003B1CB0"/>
    <w:rsid w:val="003B6550"/>
    <w:rsid w:val="003C0AD6"/>
    <w:rsid w:val="003D36C2"/>
    <w:rsid w:val="003D6F57"/>
    <w:rsid w:val="003E7023"/>
    <w:rsid w:val="003F520B"/>
    <w:rsid w:val="00417B54"/>
    <w:rsid w:val="00420374"/>
    <w:rsid w:val="00422A64"/>
    <w:rsid w:val="00434EC0"/>
    <w:rsid w:val="0043701B"/>
    <w:rsid w:val="00471B20"/>
    <w:rsid w:val="0047569F"/>
    <w:rsid w:val="004864E5"/>
    <w:rsid w:val="00491644"/>
    <w:rsid w:val="00492B3D"/>
    <w:rsid w:val="00496A17"/>
    <w:rsid w:val="004B5A6D"/>
    <w:rsid w:val="004E45F4"/>
    <w:rsid w:val="004F73BA"/>
    <w:rsid w:val="00524D05"/>
    <w:rsid w:val="00533601"/>
    <w:rsid w:val="00562729"/>
    <w:rsid w:val="005804F2"/>
    <w:rsid w:val="0059412D"/>
    <w:rsid w:val="00595F3D"/>
    <w:rsid w:val="005D0373"/>
    <w:rsid w:val="005D4848"/>
    <w:rsid w:val="005F7F20"/>
    <w:rsid w:val="0060337D"/>
    <w:rsid w:val="00630E56"/>
    <w:rsid w:val="00632EB6"/>
    <w:rsid w:val="00653894"/>
    <w:rsid w:val="006729FB"/>
    <w:rsid w:val="00687B1F"/>
    <w:rsid w:val="00691584"/>
    <w:rsid w:val="00696521"/>
    <w:rsid w:val="00696F4C"/>
    <w:rsid w:val="006B76EE"/>
    <w:rsid w:val="006E2948"/>
    <w:rsid w:val="006F21F5"/>
    <w:rsid w:val="006F4428"/>
    <w:rsid w:val="006F4EF7"/>
    <w:rsid w:val="007077D0"/>
    <w:rsid w:val="00750B90"/>
    <w:rsid w:val="00752D7E"/>
    <w:rsid w:val="00762EBA"/>
    <w:rsid w:val="007723A6"/>
    <w:rsid w:val="00773B3F"/>
    <w:rsid w:val="00780E80"/>
    <w:rsid w:val="007961CB"/>
    <w:rsid w:val="007A0F88"/>
    <w:rsid w:val="007D243A"/>
    <w:rsid w:val="007D3301"/>
    <w:rsid w:val="007E25C2"/>
    <w:rsid w:val="00802D1A"/>
    <w:rsid w:val="0084602E"/>
    <w:rsid w:val="008542BA"/>
    <w:rsid w:val="00864471"/>
    <w:rsid w:val="00865BDB"/>
    <w:rsid w:val="00874ABD"/>
    <w:rsid w:val="008E4FA0"/>
    <w:rsid w:val="008E74AA"/>
    <w:rsid w:val="008F0C19"/>
    <w:rsid w:val="009134E5"/>
    <w:rsid w:val="0094336A"/>
    <w:rsid w:val="00965A1F"/>
    <w:rsid w:val="00975C17"/>
    <w:rsid w:val="00981E39"/>
    <w:rsid w:val="00992734"/>
    <w:rsid w:val="009D02D3"/>
    <w:rsid w:val="009D62D1"/>
    <w:rsid w:val="00A100A6"/>
    <w:rsid w:val="00A14E90"/>
    <w:rsid w:val="00A27CC1"/>
    <w:rsid w:val="00A31492"/>
    <w:rsid w:val="00A425AA"/>
    <w:rsid w:val="00A53A23"/>
    <w:rsid w:val="00A61E2C"/>
    <w:rsid w:val="00A925A3"/>
    <w:rsid w:val="00A94F88"/>
    <w:rsid w:val="00AE5B86"/>
    <w:rsid w:val="00AE71F0"/>
    <w:rsid w:val="00B019CE"/>
    <w:rsid w:val="00B076B9"/>
    <w:rsid w:val="00B07E49"/>
    <w:rsid w:val="00B15296"/>
    <w:rsid w:val="00B33E3C"/>
    <w:rsid w:val="00B36368"/>
    <w:rsid w:val="00B47BC8"/>
    <w:rsid w:val="00B5086F"/>
    <w:rsid w:val="00B5170D"/>
    <w:rsid w:val="00B64882"/>
    <w:rsid w:val="00B75E2E"/>
    <w:rsid w:val="00B92662"/>
    <w:rsid w:val="00BA6C23"/>
    <w:rsid w:val="00BE544A"/>
    <w:rsid w:val="00BE5DFA"/>
    <w:rsid w:val="00BE6E1A"/>
    <w:rsid w:val="00BF0769"/>
    <w:rsid w:val="00BF5742"/>
    <w:rsid w:val="00BF5F8D"/>
    <w:rsid w:val="00C003C5"/>
    <w:rsid w:val="00C25618"/>
    <w:rsid w:val="00C25FCE"/>
    <w:rsid w:val="00C57B8B"/>
    <w:rsid w:val="00C617B8"/>
    <w:rsid w:val="00C726EC"/>
    <w:rsid w:val="00C74170"/>
    <w:rsid w:val="00C817DD"/>
    <w:rsid w:val="00C837A4"/>
    <w:rsid w:val="00C9157D"/>
    <w:rsid w:val="00CA32D9"/>
    <w:rsid w:val="00CA69BC"/>
    <w:rsid w:val="00CB6310"/>
    <w:rsid w:val="00CC3C4E"/>
    <w:rsid w:val="00CF064E"/>
    <w:rsid w:val="00D03D7E"/>
    <w:rsid w:val="00D10B94"/>
    <w:rsid w:val="00D22EE4"/>
    <w:rsid w:val="00D41E2F"/>
    <w:rsid w:val="00D46702"/>
    <w:rsid w:val="00D50D83"/>
    <w:rsid w:val="00D660DE"/>
    <w:rsid w:val="00D6742D"/>
    <w:rsid w:val="00D85FF6"/>
    <w:rsid w:val="00DB45DC"/>
    <w:rsid w:val="00DB7F3E"/>
    <w:rsid w:val="00DD1208"/>
    <w:rsid w:val="00DE728F"/>
    <w:rsid w:val="00DF4A25"/>
    <w:rsid w:val="00E03AAE"/>
    <w:rsid w:val="00E16C5A"/>
    <w:rsid w:val="00E178FC"/>
    <w:rsid w:val="00E31A42"/>
    <w:rsid w:val="00E819BC"/>
    <w:rsid w:val="00E83DC3"/>
    <w:rsid w:val="00EA5569"/>
    <w:rsid w:val="00F35372"/>
    <w:rsid w:val="00F3713E"/>
    <w:rsid w:val="00F44001"/>
    <w:rsid w:val="00F638E4"/>
    <w:rsid w:val="00F6422E"/>
    <w:rsid w:val="00F73223"/>
    <w:rsid w:val="00F83C49"/>
    <w:rsid w:val="00FC1B1F"/>
    <w:rsid w:val="00FC59CE"/>
    <w:rsid w:val="00FD454A"/>
    <w:rsid w:val="00FD5045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61DF5"/>
  <w15:docId w15:val="{5FF324F9-2E7B-4313-A64D-46120AFD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ABD"/>
    <w:pPr>
      <w:spacing w:line="276" w:lineRule="auto"/>
    </w:pPr>
    <w:rPr>
      <w:rFonts w:ascii="Arial" w:hAnsi="Arial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36368"/>
    <w:pPr>
      <w:spacing w:after="120"/>
      <w:outlineLvl w:val="0"/>
    </w:pPr>
    <w:rPr>
      <w:rFonts w:cs="Arial"/>
      <w:b/>
      <w:sz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74ABD"/>
    <w:pPr>
      <w:spacing w:before="120"/>
      <w:outlineLvl w:val="1"/>
    </w:pPr>
    <w:rPr>
      <w:rFonts w:cs="Arial"/>
      <w:b/>
      <w:color w:val="FFFFFF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da-DK"/>
    </w:rPr>
  </w:style>
  <w:style w:type="character" w:customStyle="1" w:styleId="StrktcitatTegn">
    <w:name w:val="Stærkt citat Tegn"/>
    <w:link w:val="Strktcitat"/>
    <w:uiPriority w:val="30"/>
    <w:rsid w:val="00E16C5A"/>
    <w:rPr>
      <w:rFonts w:eastAsia="Times New Roman"/>
      <w:b/>
      <w:bCs/>
      <w:i/>
      <w:iCs/>
      <w:color w:val="4F81BD"/>
      <w:lang w:eastAsia="da-DK"/>
    </w:rPr>
  </w:style>
  <w:style w:type="character" w:styleId="Hyperlink">
    <w:name w:val="Hyperlink"/>
    <w:uiPriority w:val="99"/>
    <w:unhideWhenUsed/>
    <w:rsid w:val="00B92662"/>
    <w:rPr>
      <w:color w:val="0000FF"/>
      <w:u w:val="single"/>
    </w:rPr>
  </w:style>
  <w:style w:type="table" w:styleId="Tabel-Gitter">
    <w:name w:val="Table Grid"/>
    <w:basedOn w:val="Tabel-Normal"/>
    <w:uiPriority w:val="59"/>
    <w:rsid w:val="003A0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link w:val="Overskrift1"/>
    <w:uiPriority w:val="9"/>
    <w:rsid w:val="00B36368"/>
    <w:rPr>
      <w:rFonts w:ascii="Arial" w:hAnsi="Arial" w:cs="Arial"/>
      <w:b/>
      <w:sz w:val="28"/>
      <w:szCs w:val="22"/>
      <w:lang w:eastAsia="en-US"/>
    </w:rPr>
  </w:style>
  <w:style w:type="character" w:customStyle="1" w:styleId="Overskrift2Tegn">
    <w:name w:val="Overskrift 2 Tegn"/>
    <w:link w:val="Overskrift2"/>
    <w:uiPriority w:val="9"/>
    <w:rsid w:val="00874ABD"/>
    <w:rPr>
      <w:rFonts w:ascii="Arial" w:hAnsi="Arial" w:cs="Arial"/>
      <w:b/>
      <w:color w:val="FFFFFF"/>
      <w:szCs w:val="24"/>
      <w:lang w:eastAsia="en-US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562729"/>
    <w:pPr>
      <w:tabs>
        <w:tab w:val="right" w:leader="dot" w:pos="9454"/>
      </w:tabs>
      <w:spacing w:before="120"/>
      <w:ind w:left="34" w:right="206"/>
    </w:pPr>
    <w:rPr>
      <w:b/>
      <w:i/>
    </w:rPr>
  </w:style>
  <w:style w:type="character" w:styleId="Pladsholdertekst">
    <w:name w:val="Placeholder Text"/>
    <w:basedOn w:val="Standardskrifttypeiafsnit"/>
    <w:uiPriority w:val="99"/>
    <w:semiHidden/>
    <w:rsid w:val="00031AA7"/>
    <w:rPr>
      <w:color w:val="80808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A0F8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A0F88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A0F88"/>
    <w:rPr>
      <w:rFonts w:ascii="Arial" w:hAnsi="Arial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A0F8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A0F88"/>
    <w:rPr>
      <w:rFonts w:ascii="Arial" w:hAnsi="Arial"/>
      <w:b/>
      <w:bCs/>
      <w:lang w:eastAsia="en-US"/>
    </w:rPr>
  </w:style>
  <w:style w:type="character" w:customStyle="1" w:styleId="A2">
    <w:name w:val="A2"/>
    <w:uiPriority w:val="99"/>
    <w:rsid w:val="007A0F88"/>
    <w:rPr>
      <w:rFonts w:cs="DIN Next LT Pro Light"/>
      <w:color w:val="221E1F"/>
      <w:sz w:val="22"/>
      <w:szCs w:val="22"/>
    </w:rPr>
  </w:style>
  <w:style w:type="character" w:customStyle="1" w:styleId="Typografi1">
    <w:name w:val="Typografi1"/>
    <w:basedOn w:val="Standardskrifttypeiafsnit"/>
    <w:uiPriority w:val="1"/>
    <w:rsid w:val="00BE5DFA"/>
    <w:rPr>
      <w:rFonts w:ascii="Arial" w:hAnsi="Arial"/>
      <w:color w:val="auto"/>
      <w:sz w:val="16"/>
    </w:rPr>
  </w:style>
  <w:style w:type="character" w:customStyle="1" w:styleId="Typografi2">
    <w:name w:val="Typografi2"/>
    <w:basedOn w:val="Standardskrifttypeiafsnit"/>
    <w:uiPriority w:val="1"/>
    <w:rsid w:val="00BE5DFA"/>
    <w:rPr>
      <w:rFonts w:ascii="Arial" w:hAnsi="Arial"/>
      <w:color w:val="auto"/>
      <w:sz w:val="16"/>
    </w:rPr>
  </w:style>
  <w:style w:type="character" w:customStyle="1" w:styleId="Typografi4">
    <w:name w:val="Typografi4"/>
    <w:basedOn w:val="Standardskrifttypeiafsnit"/>
    <w:uiPriority w:val="1"/>
    <w:rsid w:val="00422A64"/>
    <w:rPr>
      <w:rFonts w:ascii="Arial" w:hAnsi="Arial"/>
      <w:b/>
      <w:sz w:val="20"/>
    </w:rPr>
  </w:style>
  <w:style w:type="paragraph" w:styleId="Listeafsnit">
    <w:name w:val="List Paragraph"/>
    <w:basedOn w:val="Normal"/>
    <w:uiPriority w:val="34"/>
    <w:qFormat/>
    <w:rsid w:val="003C0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ranet.business.aau.dk/business-school-taskforc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tranet.business.aau.dk/business-school-taskforce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Skabelon%20for%20politikker%20og%20regler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49264-0AC2-4D3F-991A-B8E2154B7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 for politikker og regler</Template>
  <TotalTime>24</TotalTime>
  <Pages>2</Pages>
  <Words>459</Words>
  <Characters>2804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Mette Hjort Rasmussen</dc:creator>
  <cp:lastModifiedBy>Mette Hjorth Rasmussen</cp:lastModifiedBy>
  <cp:revision>3</cp:revision>
  <cp:lastPrinted>2018-01-24T13:41:00Z</cp:lastPrinted>
  <dcterms:created xsi:type="dcterms:W3CDTF">2020-11-09T15:07:00Z</dcterms:created>
  <dcterms:modified xsi:type="dcterms:W3CDTF">2020-11-10T12:15:00Z</dcterms:modified>
</cp:coreProperties>
</file>